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pBdr>
          <w:bottom w:val="single" w:sz="14" w:space="4" w:color="2F80ED"/>
        </w:pBdr>
      </w:pPr>
      <w:r>
        <w:t>Карточка передачи в монтаж — Офис на Лесной, 2 этаж</w:t>
      </w:r>
    </w:p>
    <w:p>
      <w:pPr>
        <w:pStyle w:val="Heading1"/>
      </w:pPr>
      <w:r>
        <w:rPr>
          <w:rFonts w:ascii="Arial" w:hAnsi="Arial" w:eastAsia="Arial"/>
          <w:b/>
          <w:i w:val="0"/>
        </w:rPr>
        <w:t>Карточка передачи в монтаж</w:t>
      </w:r>
    </w:p>
    <w:p>
      <w:pPr>
        <w:pStyle w:val="Heading2"/>
      </w:pPr>
      <w:r>
        <w:rPr>
          <w:rFonts w:ascii="Arial" w:hAnsi="Arial" w:eastAsia="Arial"/>
          <w:b/>
          <w:i w:val="0"/>
        </w:rPr>
        <w:t>1. Объект и статус</w:t>
      </w:r>
    </w:p>
    <w:p>
      <w:pPr>
        <w:pStyle w:val="ListBullet"/>
      </w:pPr>
      <w:r>
        <w:rPr>
          <w:rFonts w:ascii="Arial" w:hAnsi="Arial" w:eastAsia="Arial"/>
          <w:b w:val="0"/>
          <w:i w:val="0"/>
        </w:rPr>
        <w:t>Сделка: «Офис на Лесной, 2 этаж», amoCRM № 20481005.</w:t>
      </w:r>
    </w:p>
    <w:p>
      <w:pPr>
        <w:pStyle w:val="ListBullet"/>
      </w:pPr>
      <w:r>
        <w:rPr>
          <w:rFonts w:ascii="Arial" w:hAnsi="Arial" w:eastAsia="Arial"/>
          <w:b w:val="0"/>
          <w:i w:val="0"/>
        </w:rPr>
        <w:t>Заказчик: ООО «Квадрат Девелопмент», компания № 40660005 — перенесено из amoCRM; связь со сделкой подтверждена.</w:t>
      </w:r>
    </w:p>
    <w:p>
      <w:pPr>
        <w:pStyle w:val="ListBullet"/>
      </w:pPr>
      <w:r>
        <w:rPr>
          <w:rFonts w:ascii="Arial" w:hAnsi="Arial" w:eastAsia="Arial"/>
          <w:b w:val="0"/>
          <w:i w:val="0"/>
        </w:rPr>
        <w:t>Предмет: монтаж вентиляции — со слов руководителя в текущем обращении. Детальная спецификация оборудования и работ [не предоставлена].</w:t>
      </w:r>
    </w:p>
    <w:p>
      <w:pPr>
        <w:pStyle w:val="ListBullet"/>
      </w:pPr>
      <w:r>
        <w:rPr>
          <w:rFonts w:ascii="Arial" w:hAnsi="Arial" w:eastAsia="Arial"/>
          <w:b w:val="0"/>
          <w:i w:val="0"/>
        </w:rPr>
        <w:t>Адрес: «Офис на Лесной, 2 этаж» — название объекта из CRM. Город, номер дома, точный адрес и схема доступа [не указаны].</w:t>
      </w:r>
    </w:p>
    <w:p>
      <w:pPr>
        <w:pStyle w:val="ListBullet"/>
      </w:pPr>
      <w:r>
        <w:rPr>
          <w:rFonts w:ascii="Arial" w:hAnsi="Arial" w:eastAsia="Arial"/>
          <w:b w:val="0"/>
          <w:i w:val="0"/>
        </w:rPr>
        <w:t>Сделка выиграна: подтверждено пользователем и статусом amoCRM 142.</w:t>
      </w:r>
    </w:p>
    <w:p>
      <w:pPr>
        <w:pStyle w:val="ListBullet"/>
      </w:pPr>
      <w:r>
        <w:rPr>
          <w:rFonts w:ascii="Arial" w:hAnsi="Arial" w:eastAsia="Arial"/>
          <w:b w:val="0"/>
          <w:i w:val="0"/>
        </w:rPr>
        <w:t>В примечании CRM: «Договор подписан, аванс получен. Передать в монтаж.»</w:t>
      </w:r>
    </w:p>
    <w:p>
      <w:pPr>
        <w:pStyle w:val="ListBullet"/>
      </w:pPr>
      <w:r>
        <w:rPr>
          <w:rFonts w:ascii="Arial" w:hAnsi="Arial" w:eastAsia="Arial"/>
          <w:b w:val="0"/>
          <w:i w:val="0"/>
        </w:rPr>
        <w:t>Полнота карточки: НЕПОЛНАЯ. Подготовлена для передачи и согласования; не является подтверждением готовности к началу работ.</w:t>
      </w:r>
    </w:p>
    <w:p>
      <w:pPr>
        <w:pStyle w:val="Heading2"/>
      </w:pPr>
      <w:r>
        <w:rPr>
          <w:rFonts w:ascii="Arial" w:hAnsi="Arial" w:eastAsia="Arial"/>
          <w:b/>
          <w:i w:val="0"/>
        </w:rPr>
        <w:t>2. Условия и обещания клиенту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3307"/>
        <w:gridCol w:w="3307"/>
        <w:gridCol w:w="3307"/>
      </w:tblGrid>
      <w:tr>
        <w:tc>
          <w:tcPr>
            <w:tcW w:type="dxa" w:w="3307"/>
            <w:shd w:val="clear" w:color="auto" w:fill="17365D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olor w:val="FFFFFF"/>
                <w:sz w:val="18"/>
              </w:rPr>
              <w:t>Условие</w:t>
            </w:r>
          </w:p>
        </w:tc>
        <w:tc>
          <w:tcPr>
            <w:tcW w:type="dxa" w:w="3307"/>
            <w:shd w:val="clear" w:color="auto" w:fill="17365D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olor w:val="FFFFFF"/>
                <w:sz w:val="18"/>
              </w:rPr>
              <w:t>Источник</w:t>
            </w:r>
          </w:p>
        </w:tc>
        <w:tc>
          <w:tcPr>
            <w:tcW w:type="dxa" w:w="3307"/>
            <w:shd w:val="clear" w:color="auto" w:fill="17365D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olor w:val="FFFFFF"/>
                <w:sz w:val="18"/>
              </w:rPr>
              <w:t>Сверка с amoCRM</w:t>
            </w:r>
          </w:p>
        </w:tc>
      </w:tr>
      <w:tr>
        <w:tc>
          <w:tcPr>
            <w:tcW w:type="dxa" w:w="3307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243447"/>
                <w:sz w:val="18"/>
              </w:rPr>
              <w:t>Стоимость 297 000 ₽</w:t>
            </w:r>
          </w:p>
        </w:tc>
        <w:tc>
          <w:tcPr>
            <w:tcW w:type="dxa" w:w="3307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243447"/>
                <w:sz w:val="18"/>
              </w:rPr>
              <w:t>Пользователь и поле суммы сделки</w:t>
            </w:r>
          </w:p>
        </w:tc>
        <w:tc>
          <w:tcPr>
            <w:tcW w:type="dxa" w:w="3307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243447"/>
                <w:sz w:val="18"/>
              </w:rPr>
              <w:t>Совпадает</w:t>
            </w:r>
          </w:p>
        </w:tc>
      </w:tr>
      <w:tr>
        <w:tc>
          <w:tcPr>
            <w:tcW w:type="dxa" w:w="3307"/>
            <w:shd w:val="clear" w:color="auto" w:fill="EAF2F8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243447"/>
                <w:sz w:val="18"/>
              </w:rPr>
              <w:t>Монтаж вентиляции</w:t>
            </w:r>
          </w:p>
        </w:tc>
        <w:tc>
          <w:tcPr>
            <w:tcW w:type="dxa" w:w="3307"/>
            <w:shd w:val="clear" w:color="auto" w:fill="EAF2F8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243447"/>
                <w:sz w:val="18"/>
              </w:rPr>
              <w:t>Пользователь</w:t>
            </w:r>
          </w:p>
        </w:tc>
        <w:tc>
          <w:tcPr>
            <w:tcW w:type="dxa" w:w="3307"/>
            <w:shd w:val="clear" w:color="auto" w:fill="EAF2F8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243447"/>
                <w:sz w:val="18"/>
              </w:rPr>
              <w:t>В прочитанных полях и примечаниях состав работ не раскрыт</w:t>
            </w:r>
          </w:p>
        </w:tc>
      </w:tr>
      <w:tr>
        <w:tc>
          <w:tcPr>
            <w:tcW w:type="dxa" w:w="3307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243447"/>
                <w:sz w:val="18"/>
              </w:rPr>
              <w:t>Срок 3 недели</w:t>
            </w:r>
          </w:p>
        </w:tc>
        <w:tc>
          <w:tcPr>
            <w:tcW w:type="dxa" w:w="3307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243447"/>
                <w:sz w:val="18"/>
              </w:rPr>
              <w:t>Пользователь</w:t>
            </w:r>
          </w:p>
        </w:tc>
        <w:tc>
          <w:tcPr>
            <w:tcW w:type="dxa" w:w="3307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243447"/>
                <w:sz w:val="18"/>
              </w:rPr>
              <w:t>Не зафиксирован в прочитанных полях и примечаниях</w:t>
            </w:r>
          </w:p>
        </w:tc>
      </w:tr>
      <w:tr>
        <w:tc>
          <w:tcPr>
            <w:tcW w:type="dxa" w:w="3307"/>
            <w:shd w:val="clear" w:color="auto" w:fill="EAF2F8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243447"/>
                <w:sz w:val="18"/>
              </w:rPr>
              <w:t>Работы по выходным</w:t>
            </w:r>
          </w:p>
        </w:tc>
        <w:tc>
          <w:tcPr>
            <w:tcW w:type="dxa" w:w="3307"/>
            <w:shd w:val="clear" w:color="auto" w:fill="EAF2F8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243447"/>
                <w:sz w:val="18"/>
              </w:rPr>
              <w:t>Пользователь</w:t>
            </w:r>
          </w:p>
        </w:tc>
        <w:tc>
          <w:tcPr>
            <w:tcW w:type="dxa" w:w="3307"/>
            <w:shd w:val="clear" w:color="auto" w:fill="EAF2F8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243447"/>
                <w:sz w:val="18"/>
              </w:rPr>
              <w:t>Не зафиксированы в прочитанных полях и примечаниях</w:t>
            </w:r>
          </w:p>
        </w:tc>
      </w:tr>
      <w:tr>
        <w:tc>
          <w:tcPr>
            <w:tcW w:type="dxa" w:w="3307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243447"/>
                <w:sz w:val="18"/>
              </w:rPr>
              <w:t>Повторный выезд через месяц для настройки, без доплаты</w:t>
            </w:r>
          </w:p>
        </w:tc>
        <w:tc>
          <w:tcPr>
            <w:tcW w:type="dxa" w:w="3307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243447"/>
                <w:sz w:val="18"/>
              </w:rPr>
              <w:t>Пользователь: устное обещание Анны</w:t>
            </w:r>
          </w:p>
        </w:tc>
        <w:tc>
          <w:tcPr>
            <w:tcW w:type="dxa" w:w="3307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243447"/>
                <w:sz w:val="18"/>
              </w:rPr>
              <w:t>Не зафиксирован в прочитанных полях и примечаниях</w:t>
            </w:r>
          </w:p>
        </w:tc>
      </w:tr>
      <w:tr>
        <w:tc>
          <w:tcPr>
            <w:tcW w:type="dxa" w:w="3307"/>
            <w:shd w:val="clear" w:color="auto" w:fill="EAF2F8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243447"/>
                <w:sz w:val="18"/>
              </w:rPr>
              <w:t>Договор подписан</w:t>
            </w:r>
          </w:p>
        </w:tc>
        <w:tc>
          <w:tcPr>
            <w:tcW w:type="dxa" w:w="3307"/>
            <w:shd w:val="clear" w:color="auto" w:fill="EAF2F8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243447"/>
                <w:sz w:val="18"/>
              </w:rPr>
              <w:t>Примечание CRM № 50900005</w:t>
            </w:r>
          </w:p>
        </w:tc>
        <w:tc>
          <w:tcPr>
            <w:tcW w:type="dxa" w:w="3307"/>
            <w:shd w:val="clear" w:color="auto" w:fill="EAF2F8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243447"/>
                <w:sz w:val="18"/>
              </w:rPr>
              <w:t>Зафиксировано в CRM; текст договора не проверен</w:t>
            </w:r>
          </w:p>
        </w:tc>
      </w:tr>
      <w:tr>
        <w:tc>
          <w:tcPr>
            <w:tcW w:type="dxa" w:w="3307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243447"/>
                <w:sz w:val="18"/>
              </w:rPr>
              <w:t>Аванс получен</w:t>
            </w:r>
          </w:p>
        </w:tc>
        <w:tc>
          <w:tcPr>
            <w:tcW w:type="dxa" w:w="3307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243447"/>
                <w:sz w:val="18"/>
              </w:rPr>
              <w:t>Примечание CRM № 50900005</w:t>
            </w:r>
          </w:p>
        </w:tc>
        <w:tc>
          <w:tcPr>
            <w:tcW w:type="dxa" w:w="3307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243447"/>
                <w:sz w:val="18"/>
              </w:rPr>
              <w:t>Зафиксировано в CRM; сумма, дата и платёжный документ не представлены</w:t>
            </w:r>
          </w:p>
        </w:tc>
      </w:tr>
    </w:tbl>
    <w:p>
      <w:r>
        <w:rPr>
          <w:rFonts w:ascii="Arial" w:hAnsi="Arial" w:eastAsia="Arial"/>
          <w:b w:val="0"/>
          <w:i w:val="0"/>
        </w:rPr>
        <w:t>Критическое расхождение — неполнота фиксации: обещанный Анной бесплатный повторный выезд не отражён в доступных данных CRM. Это не доказывает, что его нет в договоре: сам договор не предоставлен. Обещание необходимо сохранить в передаче как сообщённое пользователем, а не как уже согласованную монтажом дополнительную услугу. Новые условия и доплаты этой карточкой не устанавливаются.</w:t>
      </w:r>
    </w:p>
    <w:p>
      <w:pPr>
        <w:pStyle w:val="Heading2"/>
      </w:pPr>
      <w:r>
        <w:rPr>
          <w:rFonts w:ascii="Arial" w:hAnsi="Arial" w:eastAsia="Arial"/>
          <w:b/>
          <w:i w:val="0"/>
        </w:rPr>
        <w:t>3. Планирование монтажа</w:t>
      </w:r>
    </w:p>
    <w:p>
      <w:pPr>
        <w:pStyle w:val="ListBullet"/>
      </w:pPr>
      <w:r>
        <w:rPr>
          <w:rFonts w:ascii="Arial" w:hAnsi="Arial" w:eastAsia="Arial"/>
          <w:b w:val="0"/>
          <w:i w:val="0"/>
        </w:rPr>
        <w:t>Продолжительность: 3 недели — со слов пользователя.</w:t>
      </w:r>
    </w:p>
    <w:p>
      <w:pPr>
        <w:pStyle w:val="ListBullet"/>
      </w:pPr>
      <w:r>
        <w:rPr>
          <w:rFonts w:ascii="Arial" w:hAnsi="Arial" w:eastAsia="Arial"/>
          <w:b w:val="0"/>
          <w:i w:val="0"/>
        </w:rPr>
        <w:t>Начало отсчёта 3 недель, дата старта и дата завершения [требуют уточнения]. Календарные даты не рассчитаны.</w:t>
      </w:r>
    </w:p>
    <w:p>
      <w:pPr>
        <w:pStyle w:val="ListBullet"/>
      </w:pPr>
      <w:r>
        <w:rPr>
          <w:rFonts w:ascii="Arial" w:hAnsi="Arial" w:eastAsia="Arial"/>
          <w:b w:val="0"/>
          <w:i w:val="0"/>
        </w:rPr>
        <w:t>Режим: по выходным — со слов пользователя. Конкретные дни, часы, возможность шумных работ и пропускной режим [требуют уточнения].</w:t>
      </w:r>
    </w:p>
    <w:p>
      <w:pPr>
        <w:pStyle w:val="ListBullet"/>
      </w:pPr>
      <w:r>
        <w:rPr>
          <w:rFonts w:ascii="Arial" w:hAnsi="Arial" w:eastAsia="Arial"/>
          <w:b w:val="0"/>
          <w:i w:val="0"/>
        </w:rPr>
        <w:t>Ответственный за монтаж, состав бригады, готовность оборудования и материалов [не названы].</w:t>
      </w:r>
    </w:p>
    <w:p>
      <w:pPr>
        <w:pStyle w:val="ListBullet"/>
      </w:pPr>
      <w:r>
        <w:rPr>
          <w:rFonts w:ascii="Arial" w:hAnsi="Arial" w:eastAsia="Arial"/>
          <w:b w:val="0"/>
          <w:i w:val="0"/>
        </w:rPr>
        <w:t>Повторный выезд: через месяц для настройки, без доплаты — устное обещание Анны со слов пользователя. От какого события отсчитывается месяц, дата, объём настройки, критерии результата и исполнитель [требуют уточнения]. Не заменять месяц на 30 дней.</w:t>
      </w:r>
    </w:p>
    <w:p>
      <w:pPr>
        <w:pStyle w:val="ListBullet"/>
      </w:pPr>
      <w:r>
        <w:rPr>
          <w:rFonts w:ascii="Arial" w:hAnsi="Arial" w:eastAsia="Arial"/>
          <w:b w:val="0"/>
          <w:i w:val="0"/>
        </w:rPr>
        <w:t>До назначения старта: получить согласованные договор, КП, смету/спецификацию и график; подтвердить доступ на объект по выходным; назначить ответственного за монтаж.</w:t>
      </w:r>
    </w:p>
    <w:p>
      <w:pPr>
        <w:pStyle w:val="Heading2"/>
      </w:pPr>
      <w:r>
        <w:rPr>
          <w:rFonts w:ascii="Arial" w:hAnsi="Arial" w:eastAsia="Arial"/>
          <w:b/>
          <w:i w:val="0"/>
        </w:rPr>
        <w:t>4. Контакты и владельцы действий</w:t>
      </w:r>
    </w:p>
    <w:p>
      <w:pPr>
        <w:pStyle w:val="ListBullet"/>
      </w:pPr>
      <w:r>
        <w:rPr>
          <w:rFonts w:ascii="Arial" w:hAnsi="Arial" w:eastAsia="Arial"/>
          <w:b w:val="0"/>
          <w:i w:val="0"/>
        </w:rPr>
        <w:t>Клиент: Марина Осипова, офис-менеджер — из связанного контакта amoCRM № 30512005.</w:t>
      </w:r>
    </w:p>
    <w:p>
      <w:pPr>
        <w:pStyle w:val="ListBullet"/>
      </w:pPr>
      <w:r>
        <w:rPr>
          <w:rFonts w:ascii="Arial" w:hAnsi="Arial" w:eastAsia="Arial"/>
          <w:b w:val="0"/>
          <w:i w:val="0"/>
        </w:rPr>
        <w:t>Телефон: +7 900 104-28-52 — из amoCRM.</w:t>
      </w:r>
    </w:p>
    <w:p>
      <w:pPr>
        <w:pStyle w:val="ListBullet"/>
      </w:pPr>
      <w:r>
        <w:rPr>
          <w:rFonts w:ascii="Arial" w:hAnsi="Arial" w:eastAsia="Arial"/>
          <w:b w:val="0"/>
          <w:i w:val="0"/>
        </w:rPr>
        <w:t>Email: c5@client.example — из amoCRM.</w:t>
      </w:r>
    </w:p>
    <w:p>
      <w:pPr>
        <w:pStyle w:val="ListBullet"/>
      </w:pPr>
      <w:r>
        <w:rPr>
          <w:rFonts w:ascii="Arial" w:hAnsi="Arial" w:eastAsia="Arial"/>
          <w:b w:val="0"/>
          <w:i w:val="0"/>
        </w:rPr>
        <w:t>Право Марины согласовывать технические решения и подписывать акты [не подтверждено]. Технический контакт и лицо, принимающее работы [не названы].</w:t>
      </w:r>
    </w:p>
    <w:p>
      <w:pPr>
        <w:pStyle w:val="ListBullet"/>
      </w:pPr>
      <w:r>
        <w:rPr>
          <w:rFonts w:ascii="Arial" w:hAnsi="Arial" w:eastAsia="Arial"/>
          <w:b w:val="0"/>
          <w:i w:val="0"/>
        </w:rPr>
        <w:t>Анна — автор устного обещания со слов пользователя; должна подтвердить содержание договорённости. Ответственный в CRM обозначен ID 7003; соответствие этого ID Анне по полученным данным отдельно не проверено.</w:t>
      </w:r>
    </w:p>
    <w:p>
      <w:pPr>
        <w:pStyle w:val="ListBullet"/>
      </w:pPr>
      <w:r>
        <w:rPr>
          <w:rFonts w:ascii="Arial" w:hAnsi="Arial" w:eastAsia="Arial"/>
          <w:b w:val="0"/>
          <w:i w:val="0"/>
        </w:rPr>
        <w:t>Руководитель монтажа / назначенный исполнитель [не назван]: подтвердить график, ресурсы и возможность повторного выезда.</w:t>
      </w:r>
    </w:p>
    <w:p>
      <w:pPr>
        <w:pStyle w:val="ListBullet"/>
      </w:pPr>
      <w:r>
        <w:rPr>
          <w:rFonts w:ascii="Arial" w:hAnsi="Arial" w:eastAsia="Arial"/>
          <w:b w:val="0"/>
          <w:i w:val="0"/>
        </w:rPr>
        <w:t>Менеджер / РОП: подтвердить, что устное обещание учтено в согласованных условиях и внутренних ресурсах. При необходимости договорного оформления — передать юристу; текст договора здесь не изменяется.</w:t>
      </w:r>
    </w:p>
    <w:p>
      <w:pPr>
        <w:pStyle w:val="Heading2"/>
      </w:pPr>
      <w:r>
        <w:rPr>
          <w:rFonts w:ascii="Arial" w:hAnsi="Arial" w:eastAsia="Arial"/>
          <w:b/>
          <w:i w:val="0"/>
        </w:rPr>
        <w:t>5. Чек-лист «обещание = договор»</w:t>
      </w:r>
    </w:p>
    <w:p>
      <w:pPr>
        <w:pStyle w:val="ListBullet"/>
      </w:pPr>
      <w:r>
        <w:rPr>
          <w:rFonts w:ascii="Arial" w:hAnsi="Arial" w:eastAsia="Arial"/>
          <w:b w:val="0"/>
          <w:i w:val="0"/>
        </w:rPr>
        <w:t>Сумма пользователя = сумма CRM: СОВПАДАЕТ, 297 000 ₽. Соответствие договору и КП: НЕ ПРОВЕРЕНО.</w:t>
      </w:r>
    </w:p>
    <w:p>
      <w:pPr>
        <w:pStyle w:val="ListBullet"/>
      </w:pPr>
      <w:r>
        <w:rPr>
          <w:rFonts w:ascii="Arial" w:hAnsi="Arial" w:eastAsia="Arial"/>
          <w:b w:val="0"/>
          <w:i w:val="0"/>
        </w:rPr>
        <w:t>Состав монтажа = спецификация/договор: НЕ ПРОВЕРЕНО, документы не представлены.</w:t>
      </w:r>
    </w:p>
    <w:p>
      <w:pPr>
        <w:pStyle w:val="ListBullet"/>
      </w:pPr>
      <w:r>
        <w:rPr>
          <w:rFonts w:ascii="Arial" w:hAnsi="Arial" w:eastAsia="Arial"/>
          <w:b w:val="0"/>
          <w:i w:val="0"/>
        </w:rPr>
        <w:t>Срок 3 недели = CRM: НЕ ЗАФИКСИРОВАН в прочитанных данных; соответствие договору НЕ ПРОВЕРЕНО.</w:t>
      </w:r>
    </w:p>
    <w:p>
      <w:pPr>
        <w:pStyle w:val="ListBullet"/>
      </w:pPr>
      <w:r>
        <w:rPr>
          <w:rFonts w:ascii="Arial" w:hAnsi="Arial" w:eastAsia="Arial"/>
          <w:b w:val="0"/>
          <w:i w:val="0"/>
        </w:rPr>
        <w:t>Работы по выходным = CRM: НЕ ЗАФИКСИРОВАНЫ в прочитанных данных; соответствие договору НЕ ПРОВЕРЕНО.</w:t>
      </w:r>
    </w:p>
    <w:p>
      <w:pPr>
        <w:pStyle w:val="ListBullet"/>
      </w:pPr>
      <w:r>
        <w:rPr>
          <w:rFonts w:ascii="Arial" w:hAnsi="Arial" w:eastAsia="Arial"/>
          <w:b w:val="0"/>
          <w:i w:val="0"/>
        </w:rPr>
        <w:t>Бесплатный выезд через месяц = CRM: НЕ ЗАФИКСИРОВАН; соответствие договору НЕ ПРОВЕРЕНО. Приоритетный пробел.</w:t>
      </w:r>
    </w:p>
    <w:p>
      <w:pPr>
        <w:pStyle w:val="ListBullet"/>
      </w:pPr>
      <w:r>
        <w:rPr>
          <w:rFonts w:ascii="Arial" w:hAnsi="Arial" w:eastAsia="Arial"/>
          <w:b w:val="0"/>
          <w:i w:val="0"/>
        </w:rPr>
        <w:t>Подписание договора и получение аванса: ЕСТЬ примечание CRM; первичные документы и размер аванса НЕ ПРОВЕРЕНЫ.</w:t>
      </w:r>
    </w:p>
    <w:p>
      <w:pPr>
        <w:pStyle w:val="ListBullet"/>
      </w:pPr>
      <w:r>
        <w:rPr>
          <w:rFonts w:ascii="Arial" w:hAnsi="Arial" w:eastAsia="Arial"/>
          <w:b w:val="0"/>
          <w:i w:val="0"/>
        </w:rPr>
        <w:t>Дата старта, доступ на объект, технический контакт, ответственный монтажник: НЕ ПОДТВЕРЖДЕНЫ.</w:t>
      </w:r>
    </w:p>
    <w:p>
      <w:pPr>
        <w:pStyle w:val="ListBullet"/>
      </w:pPr>
      <w:r>
        <w:rPr>
          <w:rFonts w:ascii="Arial" w:hAnsi="Arial" w:eastAsia="Arial"/>
          <w:b w:val="0"/>
          <w:i w:val="0"/>
        </w:rPr>
        <w:t>Условия приёмки, акты, остаток оплаты и сроки платежей: НЕ ПРЕДОСТАВЛЕНЫ.</w:t>
      </w:r>
    </w:p>
    <w:p>
      <w:pPr>
        <w:pStyle w:val="Heading2"/>
      </w:pPr>
      <w:r>
        <w:rPr>
          <w:rFonts w:ascii="Arial" w:hAnsi="Arial" w:eastAsia="Arial"/>
          <w:b/>
          <w:i w:val="0"/>
        </w:rPr>
        <w:t>6. Риски и действия до старта</w:t>
      </w:r>
    </w:p>
    <w:p>
      <w:pPr>
        <w:spacing w:after="60"/>
        <w:ind w:left="340" w:hanging="255"/>
      </w:pPr>
      <w:r>
        <w:rPr>
          <w:rFonts w:ascii="Arial" w:hAnsi="Arial" w:eastAsia="Arial"/>
          <w:b/>
          <w:color w:val="17365D"/>
          <w:sz w:val="20"/>
        </w:rPr>
        <w:t xml:space="preserve">1. </w:t>
      </w:r>
      <w:r>
        <w:rPr>
          <w:rFonts w:ascii="Arial" w:hAnsi="Arial" w:eastAsia="Arial"/>
          <w:b w:val="0"/>
          <w:i w:val="0"/>
          <w:sz w:val="20"/>
        </w:rPr>
        <w:t>Риск потери устного обещания: Анне подтвердить бесплатный повторный выезд, объём настройки и событие для отсчёта месяца; руководителю монтажа подтвердить исполнителя и резерв времени. Контрольная точка — до утверждения графика передачи.</w:t>
      </w:r>
    </w:p>
    <w:p>
      <w:pPr>
        <w:spacing w:after="60"/>
        <w:ind w:left="340" w:hanging="255"/>
      </w:pPr>
      <w:r>
        <w:rPr>
          <w:rFonts w:ascii="Arial" w:hAnsi="Arial" w:eastAsia="Arial"/>
          <w:b/>
          <w:color w:val="17365D"/>
          <w:sz w:val="20"/>
        </w:rPr>
        <w:t xml:space="preserve">2. </w:t>
      </w:r>
      <w:r>
        <w:rPr>
          <w:rFonts w:ascii="Arial" w:hAnsi="Arial" w:eastAsia="Arial"/>
          <w:b w:val="0"/>
          <w:i w:val="0"/>
          <w:sz w:val="20"/>
        </w:rPr>
        <w:t>Риск срыва срока: согласовать точку отсчёта 3 недель и доступные выходные до назначения даты старта.</w:t>
      </w:r>
    </w:p>
    <w:p>
      <w:pPr>
        <w:spacing w:after="60"/>
        <w:ind w:left="340" w:hanging="255"/>
      </w:pPr>
      <w:r>
        <w:rPr>
          <w:rFonts w:ascii="Arial" w:hAnsi="Arial" w:eastAsia="Arial"/>
          <w:b/>
          <w:color w:val="17365D"/>
          <w:sz w:val="20"/>
        </w:rPr>
        <w:t xml:space="preserve">3. </w:t>
      </w:r>
      <w:r>
        <w:rPr>
          <w:rFonts w:ascii="Arial" w:hAnsi="Arial" w:eastAsia="Arial"/>
          <w:b w:val="0"/>
          <w:i w:val="0"/>
          <w:sz w:val="20"/>
        </w:rPr>
        <w:t>Риск недопуска или запрета шумных работ: получить подтверждение режима объекта у клиента до первого выхода бригады.</w:t>
      </w:r>
    </w:p>
    <w:p>
      <w:pPr>
        <w:spacing w:after="60"/>
        <w:ind w:left="340" w:hanging="255"/>
      </w:pPr>
      <w:r>
        <w:rPr>
          <w:rFonts w:ascii="Arial" w:hAnsi="Arial" w:eastAsia="Arial"/>
          <w:b/>
          <w:color w:val="17365D"/>
          <w:sz w:val="20"/>
        </w:rPr>
        <w:t xml:space="preserve">4. </w:t>
      </w:r>
      <w:r>
        <w:rPr>
          <w:rFonts w:ascii="Arial" w:hAnsi="Arial" w:eastAsia="Arial"/>
          <w:b w:val="0"/>
          <w:i w:val="0"/>
          <w:sz w:val="20"/>
        </w:rPr>
        <w:t>Риск разного понимания объёма: сверить договор, КП и спецификацию с монтажом до закупки и выполнения работ.</w:t>
      </w:r>
    </w:p>
    <w:p>
      <w:pPr>
        <w:spacing w:after="60"/>
        <w:ind w:left="340" w:hanging="255"/>
      </w:pPr>
      <w:r>
        <w:rPr>
          <w:rFonts w:ascii="Arial" w:hAnsi="Arial" w:eastAsia="Arial"/>
          <w:b/>
          <w:color w:val="17365D"/>
          <w:sz w:val="20"/>
        </w:rPr>
        <w:t xml:space="preserve">5. </w:t>
      </w:r>
      <w:r>
        <w:rPr>
          <w:rFonts w:ascii="Arial" w:hAnsi="Arial" w:eastAsia="Arial"/>
          <w:b w:val="0"/>
          <w:i w:val="0"/>
          <w:sz w:val="20"/>
        </w:rPr>
        <w:t>Риск неясной приёмки и оплаты: подтвердить принимающее лицо, документы приёмки, сумму аванса и остаток платежа до старта.</w:t>
      </w:r>
    </w:p>
    <w:p>
      <w:pPr>
        <w:pStyle w:val="Heading2"/>
      </w:pPr>
      <w:r>
        <w:rPr>
          <w:rFonts w:ascii="Arial" w:hAnsi="Arial" w:eastAsia="Arial"/>
          <w:b/>
          <w:i w:val="0"/>
        </w:rPr>
        <w:t>7. Основания и границы проверки</w:t>
      </w:r>
    </w:p>
    <w:p>
      <w:r>
        <w:rPr>
          <w:rFonts w:ascii="Arial" w:hAnsi="Arial" w:eastAsia="Arial"/>
          <w:b w:val="0"/>
          <w:i w:val="0"/>
        </w:rPr>
        <w:t>Проверены: карточка сделки № 20481005 со связанным контактом и компанией; компания № 40660005; полная возвращённая история сделки — 1 запись, 1 страница; список примечаний — 1 запись № 50900005. Договор и КП среди возвращённых материалов не представлены. Отсутствие условия в прочитанных данных CRM не равно отсутствию обязательства перед клиентом.</w:t>
      </w:r>
    </w:p>
    <w:p>
      <w:r>
        <w:rPr>
          <w:rFonts w:ascii="Arial" w:hAnsi="Arial" w:eastAsia="Arial"/>
          <w:b w:val="0"/>
          <w:i w:val="0"/>
        </w:rPr>
        <w:t>Устные условия перенесены из текущего сообщения пользователя и отделены от данных CRM. Записи, задачи, поля и статус amoCRM не изменялись. Карточка подготовлена для пользователя; в монтаж автоматически не направлена.</w:t>
      </w:r>
    </w:p>
    <w:p>
      <w:r>
        <w:rPr>
          <w:rFonts w:ascii="Arial" w:hAnsi="Arial" w:eastAsia="Arial"/>
          <w:b w:val="0"/>
          <w:i w:val="0"/>
        </w:rPr>
        <w:t>Следующий шаг: передайте карточку руководителю монтажа через рабочий чат или почту вместе с договором, КП и спецификацией. До утверждения графика получите подтверждение Анны по бесплатному выезду и согласуйте недостающие условия.</w:t>
      </w:r>
    </w:p>
    <w:sectPr w:rsidR="00FC693F" w:rsidRPr="0006063C" w:rsidSect="00034616">
      <w:footerReference w:type="default" r:id="rId9"/>
      <w:pgSz w:w="11906" w:h="16838"/>
      <w:pgMar w:top="879" w:right="992" w:bottom="794" w:left="992" w:header="369" w:footer="36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Arial" w:hAnsi="Arial" w:eastAsia="Arial"/>
        <w:color w:val="5E6B78"/>
        <w:sz w:val="17"/>
      </w:rPr>
      <w:t xml:space="preserve">Страница </w:t>
    </w:r>
    <w:r>
      <w:rPr>
        <w:rFonts w:ascii="Arial" w:hAnsi="Arial" w:eastAsia="Arial"/>
        <w:color w:val="5E6B78"/>
        <w:sz w:val="17"/>
      </w:rPr>
      <w:fldChar w:fldCharType="begin"/>
      <w:instrText xml:space="preserve"> PAGE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0" w:lineRule="auto"/>
    </w:pPr>
    <w:rPr>
      <w:rFonts w:ascii="Arial" w:hAnsi="Arial" w:eastAsia="Arial"/>
      <w:color w:val="243447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2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17365D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8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2F80E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60"/>
      <w:outlineLvl w:val="2"/>
    </w:pPr>
    <w:rPr>
      <w:rFonts w:asciiTheme="majorHAnsi" w:eastAsiaTheme="majorEastAsia" w:hAnsiTheme="majorHAnsi" w:cstheme="majorBidi" w:ascii="Arial" w:hAnsi="Arial" w:eastAsia="Arial"/>
      <w:b/>
      <w:bCs/>
      <w:color w:val="17365D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280" w:line="240" w:lineRule="auto" w:before="140"/>
      <w:contextualSpacing/>
    </w:pPr>
    <w:rPr>
      <w:rFonts w:asciiTheme="majorHAnsi" w:eastAsiaTheme="majorEastAsia" w:hAnsiTheme="majorHAnsi" w:cstheme="majorBidi" w:ascii="Arial" w:hAnsi="Arial" w:eastAsia="Arial"/>
      <w:b/>
      <w:color w:val="17365D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 w:line="245" w:lineRule="auto"/>
      <w:contextualSpacing/>
    </w:pPr>
    <w:rPr>
      <w:rFonts w:ascii="Arial" w:hAnsi="Arial" w:eastAsia="Arial"/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 w:line="245" w:lineRule="auto"/>
      <w:contextualSpacing/>
    </w:pPr>
    <w:rPr>
      <w:rFonts w:ascii="Arial" w:hAnsi="Arial" w:eastAsia="Arial"/>
      <w:sz w:val="2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 передачи в монтаж — Офис на Лесной, 2 этаж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